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t>Case Study 4: The Warning</w:t>
      </w:r>
    </w:p>
    <w:p w:rsidR="000F61DC" w:rsidRPr="0037670B" w:rsidRDefault="000F61DC" w:rsidP="0037670B">
      <w:pPr>
        <w:spacing w:line="480" w:lineRule="auto"/>
        <w:jc w:val="center"/>
        <w:rPr>
          <w:rFonts w:ascii="Times New Roman" w:hAnsi="Times New Roman" w:cs="Times New Roman"/>
          <w:sz w:val="24"/>
          <w:szCs w:val="24"/>
        </w:rPr>
      </w:pPr>
      <w:r w:rsidRPr="0037670B">
        <w:rPr>
          <w:rFonts w:ascii="Times New Roman" w:hAnsi="Times New Roman" w:cs="Times New Roman"/>
          <w:sz w:val="24"/>
          <w:szCs w:val="24"/>
        </w:rPr>
        <w:t>Name</w:t>
      </w:r>
    </w:p>
    <w:p w:rsidR="000F61DC" w:rsidRPr="0037670B" w:rsidRDefault="000F61DC" w:rsidP="0037670B">
      <w:pPr>
        <w:spacing w:line="480" w:lineRule="auto"/>
        <w:jc w:val="center"/>
        <w:rPr>
          <w:rFonts w:ascii="Times New Roman" w:hAnsi="Times New Roman" w:cs="Times New Roman"/>
          <w:sz w:val="24"/>
          <w:szCs w:val="24"/>
        </w:rPr>
      </w:pPr>
      <w:r w:rsidRPr="0037670B">
        <w:rPr>
          <w:rFonts w:ascii="Times New Roman" w:hAnsi="Times New Roman" w:cs="Times New Roman"/>
          <w:sz w:val="24"/>
          <w:szCs w:val="24"/>
        </w:rPr>
        <w:t>Institution</w:t>
      </w:r>
    </w:p>
    <w:p w:rsidR="000F61DC" w:rsidRPr="0037670B" w:rsidRDefault="000F61DC" w:rsidP="0037670B">
      <w:pPr>
        <w:spacing w:line="480" w:lineRule="auto"/>
        <w:jc w:val="center"/>
        <w:rPr>
          <w:rFonts w:ascii="Times New Roman" w:hAnsi="Times New Roman" w:cs="Times New Roman"/>
          <w:sz w:val="24"/>
          <w:szCs w:val="24"/>
        </w:rPr>
      </w:pPr>
      <w:r w:rsidRPr="0037670B">
        <w:rPr>
          <w:rFonts w:ascii="Times New Roman" w:hAnsi="Times New Roman" w:cs="Times New Roman"/>
          <w:sz w:val="24"/>
          <w:szCs w:val="24"/>
        </w:rPr>
        <w:t>Date</w:t>
      </w: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0F61DC" w:rsidRPr="0037670B" w:rsidRDefault="000F61DC" w:rsidP="0037670B">
      <w:pPr>
        <w:spacing w:line="480" w:lineRule="auto"/>
        <w:rPr>
          <w:rFonts w:ascii="Times New Roman" w:hAnsi="Times New Roman" w:cs="Times New Roman"/>
          <w:sz w:val="24"/>
          <w:szCs w:val="24"/>
        </w:rPr>
      </w:pPr>
    </w:p>
    <w:p w:rsidR="001109D4" w:rsidRPr="0037670B" w:rsidRDefault="001109D4"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lastRenderedPageBreak/>
        <w:t>Case Study 4: The Warning</w:t>
      </w:r>
    </w:p>
    <w:p w:rsidR="001109D4" w:rsidRPr="0037670B" w:rsidRDefault="001109D4"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t>Summary of the Issue</w:t>
      </w:r>
    </w:p>
    <w:p w:rsidR="001109D4" w:rsidRPr="0037670B" w:rsidRDefault="001109D4" w:rsidP="0037670B">
      <w:pPr>
        <w:spacing w:line="480" w:lineRule="auto"/>
        <w:ind w:firstLine="720"/>
        <w:rPr>
          <w:rFonts w:ascii="Times New Roman" w:hAnsi="Times New Roman" w:cs="Times New Roman"/>
          <w:sz w:val="24"/>
          <w:szCs w:val="24"/>
        </w:rPr>
      </w:pPr>
      <w:r w:rsidRPr="0037670B">
        <w:rPr>
          <w:rFonts w:ascii="Times New Roman" w:hAnsi="Times New Roman" w:cs="Times New Roman"/>
          <w:sz w:val="24"/>
          <w:szCs w:val="24"/>
        </w:rPr>
        <w:t xml:space="preserve">The Warning is a documentary aired on PBS to unearth the factors behind the economic meltdown witnessed in the United States, which is perceived to be the second-worst economic crisis after the Great depression (PBS, 2009).  Clinton, the then US president, appointed Arthur Levitt, Alan Greenspan, and Robert Rubin to the Working Group, a commission that oversees the financial market of the country. Clinton also appointed Brooksley Born to lead the Commodity Futures Trading Commission (CFTC), a regulatory agency for the federal government.  The members of the Working Group opposed any efforts to regulate the financial market. Born states that the financial market had become a dark market, and they were thus not aware of its dangers.  Born sent a warning for a significant economic meltdown and convinced the country's major financial powerbrokers to take the necessary measures to prevent the crisis. Unfortunately, the members of the Working Group opposed her claims. Specifically, these members were against any regulation of the financial market.  Due to lack of regulation, the financial markets created risk and misallocated funds, all this at a high cost. As a result, the financial market became a dark market causing an enormous financial crisis and poor economic performance. </w:t>
      </w:r>
    </w:p>
    <w:p w:rsidR="001109D4" w:rsidRPr="0037670B" w:rsidRDefault="001109D4"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t>How the Issue Could Have Been Prevented</w:t>
      </w:r>
    </w:p>
    <w:p w:rsidR="001109D4" w:rsidRPr="0037670B" w:rsidRDefault="001109D4" w:rsidP="0037670B">
      <w:pPr>
        <w:spacing w:line="480" w:lineRule="auto"/>
        <w:ind w:firstLine="720"/>
        <w:rPr>
          <w:rFonts w:ascii="Times New Roman" w:hAnsi="Times New Roman" w:cs="Times New Roman"/>
          <w:sz w:val="24"/>
          <w:szCs w:val="24"/>
        </w:rPr>
      </w:pPr>
      <w:r w:rsidRPr="0037670B">
        <w:rPr>
          <w:rFonts w:ascii="Times New Roman" w:hAnsi="Times New Roman" w:cs="Times New Roman"/>
          <w:sz w:val="24"/>
          <w:szCs w:val="24"/>
        </w:rPr>
        <w:t xml:space="preserve">The issue could have been prevented through effective and regular regulation of the financial market. The members of the Working Group could have paid attention to the sentiments of Brooksley Born, who advocated for the regulation of the financial markets. The financial banks were reckless, their incentive structures were irrational, and they perceived </w:t>
      </w:r>
      <w:r w:rsidRPr="0037670B">
        <w:rPr>
          <w:rFonts w:ascii="Times New Roman" w:hAnsi="Times New Roman" w:cs="Times New Roman"/>
          <w:sz w:val="24"/>
          <w:szCs w:val="24"/>
        </w:rPr>
        <w:lastRenderedPageBreak/>
        <w:t xml:space="preserve">themselves as too big to the extent that they could not fail, and therefore they took an excessive risk by avoiding any regulation. The members of the Working Group ought to have learned from previous financial crises caused by deregulation and free banking, and therefore taken precautionary measures to avert another financial crisis (PBS, 2009). The financial market would also have shunned political influence. Big banks had political influence, and they used this to operate without regulations and stop any initiatives aimed at regulating the financial markets to avoid taking excessive risk. The absence of political influence would have ensured effective regulation of the financial markets and thus allow for transparency in all financial dealings. </w:t>
      </w:r>
    </w:p>
    <w:p w:rsidR="001109D4" w:rsidRPr="0037670B" w:rsidRDefault="001109D4" w:rsidP="0037670B">
      <w:pPr>
        <w:spacing w:line="480" w:lineRule="auto"/>
        <w:ind w:firstLine="720"/>
        <w:rPr>
          <w:rFonts w:ascii="Times New Roman" w:hAnsi="Times New Roman" w:cs="Times New Roman"/>
          <w:sz w:val="24"/>
          <w:szCs w:val="24"/>
        </w:rPr>
      </w:pPr>
      <w:r w:rsidRPr="0037670B">
        <w:rPr>
          <w:rFonts w:ascii="Times New Roman" w:hAnsi="Times New Roman" w:cs="Times New Roman"/>
          <w:sz w:val="24"/>
          <w:szCs w:val="24"/>
        </w:rPr>
        <w:t xml:space="preserve">Besides, the regulation of the financial markets would have ensured transparency to the general public. For example, the regulation of the Credit Default Swap (CDS) would have provided essential information pertaining to the individuals with hidden interests behind the falling of a certain financial institution (PBS, 2009). As a result, immediate actions would have been taken. Having access to such information would have helped the relevant authorities like the Securities and Exchange Commission and the Federal Deposit Insurance Corporation to track information about all banks. The credit rating agencies also ought to have been effective. Essentially, credit rating agencies evaluate the credit risk of certain debt and borrowing securities. Credit rating agencies also assess the solvency of debt securities allotted by both corporations as well as the government. Due to the effectiveness of the credit rating agencies, some borrowers received debt securities they did not deserve. Therefore, if the credit rating agencies were effective in their ratings, this would have reduced the experienced financial crisis.   </w:t>
      </w:r>
    </w:p>
    <w:p w:rsidR="001109D4" w:rsidRPr="0037670B" w:rsidRDefault="001109D4"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t>Advice to Resolve the Issue</w:t>
      </w:r>
    </w:p>
    <w:p w:rsidR="001109D4" w:rsidRPr="0037670B" w:rsidRDefault="001109D4" w:rsidP="0037670B">
      <w:pPr>
        <w:spacing w:line="480" w:lineRule="auto"/>
        <w:ind w:firstLine="720"/>
        <w:rPr>
          <w:rFonts w:ascii="Times New Roman" w:hAnsi="Times New Roman" w:cs="Times New Roman"/>
          <w:sz w:val="24"/>
          <w:szCs w:val="24"/>
        </w:rPr>
      </w:pPr>
      <w:r w:rsidRPr="0037670B">
        <w:rPr>
          <w:rFonts w:ascii="Times New Roman" w:hAnsi="Times New Roman" w:cs="Times New Roman"/>
          <w:sz w:val="24"/>
          <w:szCs w:val="24"/>
        </w:rPr>
        <w:lastRenderedPageBreak/>
        <w:t xml:space="preserve">I think there is a need for effective strengthening of the financial system in order to ensure transparency in the financial markets. Specifically, there is a need for the regulation of over-the-counter (OTC) derivatives. One of the reasons why OTC derivatives have not been regulated effectively is due to disputes between the Securities and Exchange Commission and Commodity Futures Trading Commission. Therefore, I believe there is a need for a joint venture between these two commissions to ensure effective oversight of OTC derivatives. The regulation of OTC derivatives would ensure financial stability in the financial markets (Ghamami &amp; Glasserman, 2017). In addition, the regulation of OTC derivatives would prevent associated risks, such as transparency issues, integrity issues, unknown nature of risk, and high default rate. More importantly, the regulation of exchange OTC derivatives would lead to the creation of business market standards that would improve integrity, enhance transparency through the keeping of records and reporting, and safeguard the public from fraud.   </w:t>
      </w:r>
    </w:p>
    <w:p w:rsidR="001109D4" w:rsidRPr="0037670B" w:rsidRDefault="001109D4" w:rsidP="0037670B">
      <w:pPr>
        <w:spacing w:line="480" w:lineRule="auto"/>
        <w:ind w:firstLine="720"/>
        <w:rPr>
          <w:rFonts w:ascii="Times New Roman" w:hAnsi="Times New Roman" w:cs="Times New Roman"/>
          <w:sz w:val="24"/>
          <w:szCs w:val="24"/>
        </w:rPr>
      </w:pPr>
      <w:r w:rsidRPr="0037670B">
        <w:rPr>
          <w:rFonts w:ascii="Times New Roman" w:hAnsi="Times New Roman" w:cs="Times New Roman"/>
          <w:sz w:val="24"/>
          <w:szCs w:val="24"/>
        </w:rPr>
        <w:t xml:space="preserve">In addition, I think the government ought to be thorough in its appointments. One of the factors that led to the economic meltdown was the appointment of officials who did not mean well for the country. These individuals did not have integrity, and therefore, they collaborated to witness the financial market fail. Therefore, the government should ensure that members who join the Working Group commission are of the highest integrity and ethics and who mean well for the general public. The government, through its relevant agencies, should provide a financial system that would aid in risk management, offer capital to emerging enterprises, assist homeowners in managing risk associated with owning homes, and offer credit to small and micro-medium sized ventures (Murphy, 2020). </w:t>
      </w:r>
    </w:p>
    <w:p w:rsidR="001109D4" w:rsidRPr="0037670B" w:rsidRDefault="001109D4"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t>Personal Opinion</w:t>
      </w:r>
    </w:p>
    <w:p w:rsidR="001109D4" w:rsidRPr="0037670B" w:rsidRDefault="001109D4" w:rsidP="0037670B">
      <w:pPr>
        <w:spacing w:line="480" w:lineRule="auto"/>
        <w:ind w:firstLine="720"/>
        <w:rPr>
          <w:rFonts w:ascii="Times New Roman" w:hAnsi="Times New Roman" w:cs="Times New Roman"/>
          <w:sz w:val="24"/>
          <w:szCs w:val="24"/>
        </w:rPr>
      </w:pPr>
      <w:r w:rsidRPr="0037670B">
        <w:rPr>
          <w:rFonts w:ascii="Times New Roman" w:hAnsi="Times New Roman" w:cs="Times New Roman"/>
          <w:sz w:val="24"/>
          <w:szCs w:val="24"/>
        </w:rPr>
        <w:lastRenderedPageBreak/>
        <w:t xml:space="preserve">My personal opinion of the matter is that the lack of effective regulation and members of the Working Group who did not observe integrity and ethics in their practice highly contributed to the financial crisis experienced in the country. I think Brooksley Born, the leader of the Commodity Futures Trading Commission (CFTC), was professional in her duties, and she meant well for the public because she advised the members of the Working Group on the importance of regulating the financial markets and cautioned of significant economic effects if her advice was not taken into consideration. However, the members of the Working Group who included Arthur Levitt, Alan Greenspan, and Robert Rubin, disregarded her advice and termed her stubborn and unreasonable. In addition, I think the economic crisis could have been prevented through the effective regulation of the financial markets. Notably, the regulation of the financial markets of the financial market would have created transparency and evaluation by relevant agencies like the Securities and Exchange Commission and Commodity Futures Trading Commission, and this would have protected the public from fraud.          </w:t>
      </w: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0F61DC" w:rsidRPr="0037670B" w:rsidRDefault="000F61DC" w:rsidP="0037670B">
      <w:pPr>
        <w:spacing w:line="480" w:lineRule="auto"/>
        <w:jc w:val="center"/>
        <w:rPr>
          <w:rFonts w:ascii="Times New Roman" w:hAnsi="Times New Roman" w:cs="Times New Roman"/>
          <w:b/>
          <w:sz w:val="24"/>
          <w:szCs w:val="24"/>
        </w:rPr>
      </w:pPr>
    </w:p>
    <w:p w:rsidR="001109D4" w:rsidRPr="0037670B" w:rsidRDefault="001109D4" w:rsidP="0037670B">
      <w:pPr>
        <w:spacing w:line="480" w:lineRule="auto"/>
        <w:jc w:val="center"/>
        <w:rPr>
          <w:rFonts w:ascii="Times New Roman" w:hAnsi="Times New Roman" w:cs="Times New Roman"/>
          <w:b/>
          <w:sz w:val="24"/>
          <w:szCs w:val="24"/>
        </w:rPr>
      </w:pPr>
      <w:r w:rsidRPr="0037670B">
        <w:rPr>
          <w:rFonts w:ascii="Times New Roman" w:hAnsi="Times New Roman" w:cs="Times New Roman"/>
          <w:b/>
          <w:sz w:val="24"/>
          <w:szCs w:val="24"/>
        </w:rPr>
        <w:lastRenderedPageBreak/>
        <w:t>References</w:t>
      </w:r>
    </w:p>
    <w:p w:rsidR="000F61DC" w:rsidRPr="0037670B" w:rsidRDefault="000F61DC" w:rsidP="0037670B">
      <w:pPr>
        <w:spacing w:line="480" w:lineRule="auto"/>
        <w:ind w:left="720" w:hanging="720"/>
        <w:rPr>
          <w:rFonts w:ascii="Times New Roman" w:hAnsi="Times New Roman" w:cs="Times New Roman"/>
          <w:sz w:val="24"/>
          <w:szCs w:val="24"/>
        </w:rPr>
      </w:pPr>
      <w:r w:rsidRPr="0037670B">
        <w:rPr>
          <w:rFonts w:ascii="Times New Roman" w:hAnsi="Times New Roman" w:cs="Times New Roman"/>
          <w:sz w:val="24"/>
          <w:szCs w:val="24"/>
        </w:rPr>
        <w:t xml:space="preserve">Ghamami, S., &amp; Glasserman, P. (2017). Does OTC derivatives reform incentivize central clearing?. </w:t>
      </w:r>
      <w:r w:rsidRPr="0037670B">
        <w:rPr>
          <w:rFonts w:ascii="Times New Roman" w:hAnsi="Times New Roman" w:cs="Times New Roman"/>
          <w:i/>
          <w:sz w:val="24"/>
          <w:szCs w:val="24"/>
        </w:rPr>
        <w:t>Journal of Financial Intermediation</w:t>
      </w:r>
      <w:r w:rsidRPr="0037670B">
        <w:rPr>
          <w:rFonts w:ascii="Times New Roman" w:hAnsi="Times New Roman" w:cs="Times New Roman"/>
          <w:sz w:val="24"/>
          <w:szCs w:val="24"/>
        </w:rPr>
        <w:t>, 32, 76-87.</w:t>
      </w:r>
    </w:p>
    <w:p w:rsidR="000F61DC" w:rsidRPr="0037670B" w:rsidRDefault="000F61DC" w:rsidP="0037670B">
      <w:pPr>
        <w:spacing w:line="480" w:lineRule="auto"/>
        <w:ind w:left="720" w:hanging="720"/>
        <w:rPr>
          <w:rFonts w:ascii="Times New Roman" w:hAnsi="Times New Roman" w:cs="Times New Roman"/>
          <w:sz w:val="24"/>
          <w:szCs w:val="24"/>
        </w:rPr>
      </w:pPr>
      <w:r w:rsidRPr="0037670B">
        <w:rPr>
          <w:rFonts w:ascii="Times New Roman" w:hAnsi="Times New Roman" w:cs="Times New Roman"/>
          <w:sz w:val="24"/>
          <w:szCs w:val="24"/>
        </w:rPr>
        <w:t>Murphy, D. (2020). Our Lessons Have Returned: Insights into Post-crisis Financial Regulation from Mandatory OTC Derivatives Clearing Policy.</w:t>
      </w:r>
      <w:r w:rsidR="0037670B" w:rsidRPr="0037670B">
        <w:rPr>
          <w:rFonts w:ascii="Times New Roman" w:hAnsi="Times New Roman" w:cs="Times New Roman"/>
          <w:i/>
          <w:iCs/>
          <w:sz w:val="24"/>
          <w:szCs w:val="24"/>
        </w:rPr>
        <w:t>Global Business &amp; Management Research</w:t>
      </w:r>
      <w:r w:rsidR="0037670B" w:rsidRPr="0037670B">
        <w:rPr>
          <w:rFonts w:ascii="Times New Roman" w:hAnsi="Times New Roman" w:cs="Times New Roman"/>
          <w:sz w:val="24"/>
          <w:szCs w:val="24"/>
        </w:rPr>
        <w:t xml:space="preserve">, </w:t>
      </w:r>
      <w:r w:rsidR="0037670B" w:rsidRPr="0037670B">
        <w:rPr>
          <w:rFonts w:ascii="Times New Roman" w:hAnsi="Times New Roman" w:cs="Times New Roman"/>
          <w:i/>
          <w:iCs/>
          <w:sz w:val="24"/>
          <w:szCs w:val="24"/>
        </w:rPr>
        <w:t>11</w:t>
      </w:r>
      <w:r w:rsidR="0037670B" w:rsidRPr="0037670B">
        <w:rPr>
          <w:rFonts w:ascii="Times New Roman" w:hAnsi="Times New Roman" w:cs="Times New Roman"/>
          <w:sz w:val="24"/>
          <w:szCs w:val="24"/>
        </w:rPr>
        <w:t>(1).</w:t>
      </w:r>
      <w:bookmarkStart w:id="0" w:name="_GoBack"/>
      <w:bookmarkEnd w:id="0"/>
    </w:p>
    <w:p w:rsidR="000F61DC" w:rsidRPr="0037670B" w:rsidRDefault="000F61DC" w:rsidP="0037670B">
      <w:pPr>
        <w:spacing w:line="480" w:lineRule="auto"/>
        <w:ind w:left="720" w:hanging="720"/>
        <w:rPr>
          <w:rFonts w:ascii="Times New Roman" w:hAnsi="Times New Roman" w:cs="Times New Roman"/>
          <w:sz w:val="24"/>
          <w:szCs w:val="24"/>
        </w:rPr>
      </w:pPr>
      <w:r w:rsidRPr="0037670B">
        <w:rPr>
          <w:rFonts w:ascii="Times New Roman" w:hAnsi="Times New Roman" w:cs="Times New Roman"/>
          <w:sz w:val="24"/>
          <w:szCs w:val="24"/>
        </w:rPr>
        <w:t xml:space="preserve">PBS. (2009). Frontline: The Warning. Retrieved from </w:t>
      </w:r>
      <w:hyperlink r:id="rId6" w:history="1">
        <w:r w:rsidRPr="0037670B">
          <w:rPr>
            <w:rStyle w:val="Hyperlink"/>
            <w:rFonts w:ascii="Times New Roman" w:hAnsi="Times New Roman" w:cs="Times New Roman"/>
            <w:sz w:val="24"/>
            <w:szCs w:val="24"/>
          </w:rPr>
          <w:t>https://www.pbs.org/wgbh/frontline/film/warning/</w:t>
        </w:r>
      </w:hyperlink>
    </w:p>
    <w:p w:rsidR="001109D4" w:rsidRPr="0037670B" w:rsidRDefault="001109D4" w:rsidP="0037670B">
      <w:pPr>
        <w:spacing w:line="480" w:lineRule="auto"/>
        <w:rPr>
          <w:rFonts w:ascii="Times New Roman" w:hAnsi="Times New Roman" w:cs="Times New Roman"/>
          <w:sz w:val="24"/>
          <w:szCs w:val="24"/>
        </w:rPr>
      </w:pPr>
    </w:p>
    <w:p w:rsidR="001109D4" w:rsidRPr="0037670B" w:rsidRDefault="001109D4" w:rsidP="0037670B">
      <w:pPr>
        <w:spacing w:line="480" w:lineRule="auto"/>
        <w:rPr>
          <w:rFonts w:ascii="Times New Roman" w:hAnsi="Times New Roman" w:cs="Times New Roman"/>
          <w:sz w:val="24"/>
          <w:szCs w:val="24"/>
        </w:rPr>
      </w:pPr>
    </w:p>
    <w:p w:rsidR="001109D4" w:rsidRPr="0037670B" w:rsidRDefault="001109D4" w:rsidP="0037670B">
      <w:pPr>
        <w:spacing w:line="480" w:lineRule="auto"/>
        <w:rPr>
          <w:rFonts w:ascii="Times New Roman" w:hAnsi="Times New Roman" w:cs="Times New Roman"/>
          <w:sz w:val="24"/>
          <w:szCs w:val="24"/>
        </w:rPr>
      </w:pPr>
    </w:p>
    <w:p w:rsidR="005266FF" w:rsidRPr="0037670B" w:rsidRDefault="005266FF" w:rsidP="0037670B">
      <w:pPr>
        <w:spacing w:line="480" w:lineRule="auto"/>
        <w:rPr>
          <w:rFonts w:ascii="Times New Roman" w:hAnsi="Times New Roman" w:cs="Times New Roman"/>
          <w:sz w:val="24"/>
          <w:szCs w:val="24"/>
        </w:rPr>
      </w:pPr>
    </w:p>
    <w:sectPr w:rsidR="005266FF" w:rsidRPr="0037670B" w:rsidSect="000F61D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D51" w:rsidRDefault="00CE0D51" w:rsidP="000F61DC">
      <w:pPr>
        <w:spacing w:after="0" w:line="240" w:lineRule="auto"/>
      </w:pPr>
      <w:r>
        <w:separator/>
      </w:r>
    </w:p>
  </w:endnote>
  <w:endnote w:type="continuationSeparator" w:id="1">
    <w:p w:rsidR="00CE0D51" w:rsidRDefault="00CE0D51" w:rsidP="000F6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D51" w:rsidRDefault="00CE0D51" w:rsidP="000F61DC">
      <w:pPr>
        <w:spacing w:after="0" w:line="240" w:lineRule="auto"/>
      </w:pPr>
      <w:r>
        <w:separator/>
      </w:r>
    </w:p>
  </w:footnote>
  <w:footnote w:type="continuationSeparator" w:id="1">
    <w:p w:rsidR="00CE0D51" w:rsidRDefault="00CE0D51" w:rsidP="000F61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DC" w:rsidRPr="000F61DC" w:rsidRDefault="000F61DC">
    <w:pPr>
      <w:pStyle w:val="Header"/>
      <w:rPr>
        <w:rFonts w:ascii="Times New Roman" w:hAnsi="Times New Roman" w:cs="Times New Roman"/>
        <w:sz w:val="24"/>
        <w:szCs w:val="24"/>
      </w:rPr>
    </w:pPr>
    <w:r>
      <w:tab/>
    </w:r>
    <w:r>
      <w:tab/>
    </w:r>
    <w:r w:rsidR="00D04DBF" w:rsidRPr="000F61DC">
      <w:rPr>
        <w:rFonts w:ascii="Times New Roman" w:hAnsi="Times New Roman" w:cs="Times New Roman"/>
        <w:sz w:val="24"/>
        <w:szCs w:val="24"/>
      </w:rPr>
      <w:fldChar w:fldCharType="begin"/>
    </w:r>
    <w:r w:rsidRPr="000F61DC">
      <w:rPr>
        <w:rFonts w:ascii="Times New Roman" w:hAnsi="Times New Roman" w:cs="Times New Roman"/>
        <w:sz w:val="24"/>
        <w:szCs w:val="24"/>
      </w:rPr>
      <w:instrText xml:space="preserve"> PAGE   \* MERGEFORMAT </w:instrText>
    </w:r>
    <w:r w:rsidR="00D04DBF" w:rsidRPr="000F61DC">
      <w:rPr>
        <w:rFonts w:ascii="Times New Roman" w:hAnsi="Times New Roman" w:cs="Times New Roman"/>
        <w:sz w:val="24"/>
        <w:szCs w:val="24"/>
      </w:rPr>
      <w:fldChar w:fldCharType="separate"/>
    </w:r>
    <w:r w:rsidR="0066328D">
      <w:rPr>
        <w:rFonts w:ascii="Times New Roman" w:hAnsi="Times New Roman" w:cs="Times New Roman"/>
        <w:noProof/>
        <w:sz w:val="24"/>
        <w:szCs w:val="24"/>
      </w:rPr>
      <w:t>5</w:t>
    </w:r>
    <w:r w:rsidR="00D04DBF" w:rsidRPr="000F61DC">
      <w:rPr>
        <w:rFonts w:ascii="Times New Roman" w:hAnsi="Times New Roman" w:cs="Times New Roman"/>
        <w:noProof/>
        <w:sz w:val="24"/>
        <w:szCs w:val="24"/>
      </w:rPr>
      <w:fldChar w:fldCharType="end"/>
    </w:r>
  </w:p>
  <w:p w:rsidR="000F61DC" w:rsidRDefault="000F61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DC" w:rsidRPr="000F61DC" w:rsidRDefault="000F61DC">
    <w:pPr>
      <w:pStyle w:val="Header"/>
      <w:rPr>
        <w:rFonts w:ascii="Times New Roman" w:hAnsi="Times New Roman" w:cs="Times New Roman"/>
        <w:sz w:val="24"/>
        <w:szCs w:val="24"/>
      </w:rPr>
    </w:pPr>
    <w:r>
      <w:tab/>
    </w:r>
    <w:r>
      <w:tab/>
    </w:r>
    <w:r w:rsidR="00D04DBF" w:rsidRPr="000F61DC">
      <w:rPr>
        <w:rFonts w:ascii="Times New Roman" w:hAnsi="Times New Roman" w:cs="Times New Roman"/>
        <w:sz w:val="24"/>
        <w:szCs w:val="24"/>
      </w:rPr>
      <w:fldChar w:fldCharType="begin"/>
    </w:r>
    <w:r w:rsidRPr="000F61DC">
      <w:rPr>
        <w:rFonts w:ascii="Times New Roman" w:hAnsi="Times New Roman" w:cs="Times New Roman"/>
        <w:sz w:val="24"/>
        <w:szCs w:val="24"/>
      </w:rPr>
      <w:instrText xml:space="preserve"> PAGE   \* MERGEFORMAT </w:instrText>
    </w:r>
    <w:r w:rsidR="00D04DBF" w:rsidRPr="000F61DC">
      <w:rPr>
        <w:rFonts w:ascii="Times New Roman" w:hAnsi="Times New Roman" w:cs="Times New Roman"/>
        <w:sz w:val="24"/>
        <w:szCs w:val="24"/>
      </w:rPr>
      <w:fldChar w:fldCharType="separate"/>
    </w:r>
    <w:r w:rsidR="0066328D">
      <w:rPr>
        <w:rFonts w:ascii="Times New Roman" w:hAnsi="Times New Roman" w:cs="Times New Roman"/>
        <w:noProof/>
        <w:sz w:val="24"/>
        <w:szCs w:val="24"/>
      </w:rPr>
      <w:t>1</w:t>
    </w:r>
    <w:r w:rsidR="00D04DBF" w:rsidRPr="000F61D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66FF"/>
    <w:rsid w:val="00031200"/>
    <w:rsid w:val="000D5201"/>
    <w:rsid w:val="000E2EA9"/>
    <w:rsid w:val="000F61DC"/>
    <w:rsid w:val="001109D4"/>
    <w:rsid w:val="00116777"/>
    <w:rsid w:val="00132880"/>
    <w:rsid w:val="0017300F"/>
    <w:rsid w:val="002C01F2"/>
    <w:rsid w:val="0037670B"/>
    <w:rsid w:val="003B725F"/>
    <w:rsid w:val="003C4100"/>
    <w:rsid w:val="005266FF"/>
    <w:rsid w:val="00553837"/>
    <w:rsid w:val="005640F0"/>
    <w:rsid w:val="005A5CBF"/>
    <w:rsid w:val="005D2EE9"/>
    <w:rsid w:val="0066328D"/>
    <w:rsid w:val="008259C3"/>
    <w:rsid w:val="00856C06"/>
    <w:rsid w:val="00900312"/>
    <w:rsid w:val="009056B4"/>
    <w:rsid w:val="00940D62"/>
    <w:rsid w:val="00C26DE2"/>
    <w:rsid w:val="00C74684"/>
    <w:rsid w:val="00CE0D51"/>
    <w:rsid w:val="00D04DBF"/>
    <w:rsid w:val="00E12326"/>
    <w:rsid w:val="00E30DFE"/>
    <w:rsid w:val="00E379F2"/>
    <w:rsid w:val="00EA4D3B"/>
    <w:rsid w:val="00F556BB"/>
    <w:rsid w:val="00F73720"/>
    <w:rsid w:val="00F915AB"/>
    <w:rsid w:val="00FD2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BF"/>
  </w:style>
  <w:style w:type="paragraph" w:styleId="Heading1">
    <w:name w:val="heading 1"/>
    <w:basedOn w:val="Normal"/>
    <w:link w:val="Heading1Char"/>
    <w:uiPriority w:val="9"/>
    <w:qFormat/>
    <w:rsid w:val="00E379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D2EE9"/>
  </w:style>
  <w:style w:type="character" w:styleId="Hyperlink">
    <w:name w:val="Hyperlink"/>
    <w:basedOn w:val="DefaultParagraphFont"/>
    <w:uiPriority w:val="99"/>
    <w:unhideWhenUsed/>
    <w:rsid w:val="00C26DE2"/>
    <w:rPr>
      <w:color w:val="0000FF" w:themeColor="hyperlink"/>
      <w:u w:val="single"/>
    </w:rPr>
  </w:style>
  <w:style w:type="character" w:customStyle="1" w:styleId="Heading1Char">
    <w:name w:val="Heading 1 Char"/>
    <w:basedOn w:val="DefaultParagraphFont"/>
    <w:link w:val="Heading1"/>
    <w:uiPriority w:val="9"/>
    <w:rsid w:val="00E379F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F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DC"/>
  </w:style>
  <w:style w:type="paragraph" w:styleId="Footer">
    <w:name w:val="footer"/>
    <w:basedOn w:val="Normal"/>
    <w:link w:val="FooterChar"/>
    <w:uiPriority w:val="99"/>
    <w:unhideWhenUsed/>
    <w:rsid w:val="000F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DC"/>
  </w:style>
  <w:style w:type="paragraph" w:styleId="BalloonText">
    <w:name w:val="Balloon Text"/>
    <w:basedOn w:val="Normal"/>
    <w:link w:val="BalloonTextChar"/>
    <w:uiPriority w:val="99"/>
    <w:semiHidden/>
    <w:unhideWhenUsed/>
    <w:rsid w:val="000F6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1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79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D2EE9"/>
  </w:style>
  <w:style w:type="character" w:styleId="Hyperlink">
    <w:name w:val="Hyperlink"/>
    <w:basedOn w:val="DefaultParagraphFont"/>
    <w:uiPriority w:val="99"/>
    <w:unhideWhenUsed/>
    <w:rsid w:val="00C26DE2"/>
    <w:rPr>
      <w:color w:val="0000FF" w:themeColor="hyperlink"/>
      <w:u w:val="single"/>
    </w:rPr>
  </w:style>
  <w:style w:type="character" w:customStyle="1" w:styleId="Heading1Char">
    <w:name w:val="Heading 1 Char"/>
    <w:basedOn w:val="DefaultParagraphFont"/>
    <w:link w:val="Heading1"/>
    <w:uiPriority w:val="9"/>
    <w:rsid w:val="00E379F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F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DC"/>
  </w:style>
  <w:style w:type="paragraph" w:styleId="Footer">
    <w:name w:val="footer"/>
    <w:basedOn w:val="Normal"/>
    <w:link w:val="FooterChar"/>
    <w:uiPriority w:val="99"/>
    <w:unhideWhenUsed/>
    <w:rsid w:val="000F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DC"/>
  </w:style>
  <w:style w:type="paragraph" w:styleId="BalloonText">
    <w:name w:val="Balloon Text"/>
    <w:basedOn w:val="Normal"/>
    <w:link w:val="BalloonTextChar"/>
    <w:uiPriority w:val="99"/>
    <w:semiHidden/>
    <w:unhideWhenUsed/>
    <w:rsid w:val="000F6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1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071969">
      <w:bodyDiv w:val="1"/>
      <w:marLeft w:val="0"/>
      <w:marRight w:val="0"/>
      <w:marTop w:val="0"/>
      <w:marBottom w:val="0"/>
      <w:divBdr>
        <w:top w:val="none" w:sz="0" w:space="0" w:color="auto"/>
        <w:left w:val="none" w:sz="0" w:space="0" w:color="auto"/>
        <w:bottom w:val="none" w:sz="0" w:space="0" w:color="auto"/>
        <w:right w:val="none" w:sz="0" w:space="0" w:color="auto"/>
      </w:divBdr>
      <w:divsChild>
        <w:div w:id="1386879575">
          <w:marLeft w:val="0"/>
          <w:marRight w:val="0"/>
          <w:marTop w:val="0"/>
          <w:marBottom w:val="0"/>
          <w:divBdr>
            <w:top w:val="none" w:sz="0" w:space="0" w:color="auto"/>
            <w:left w:val="none" w:sz="0" w:space="0" w:color="auto"/>
            <w:bottom w:val="none" w:sz="0" w:space="0" w:color="auto"/>
            <w:right w:val="none" w:sz="0" w:space="0" w:color="auto"/>
          </w:divBdr>
        </w:div>
      </w:divsChild>
    </w:div>
    <w:div w:id="1046874884">
      <w:bodyDiv w:val="1"/>
      <w:marLeft w:val="0"/>
      <w:marRight w:val="0"/>
      <w:marTop w:val="0"/>
      <w:marBottom w:val="0"/>
      <w:divBdr>
        <w:top w:val="none" w:sz="0" w:space="0" w:color="auto"/>
        <w:left w:val="none" w:sz="0" w:space="0" w:color="auto"/>
        <w:bottom w:val="none" w:sz="0" w:space="0" w:color="auto"/>
        <w:right w:val="none" w:sz="0" w:space="0" w:color="auto"/>
      </w:divBdr>
      <w:divsChild>
        <w:div w:id="424226964">
          <w:marLeft w:val="0"/>
          <w:marRight w:val="0"/>
          <w:marTop w:val="0"/>
          <w:marBottom w:val="0"/>
          <w:divBdr>
            <w:top w:val="none" w:sz="0" w:space="0" w:color="auto"/>
            <w:left w:val="none" w:sz="0" w:space="0" w:color="auto"/>
            <w:bottom w:val="none" w:sz="0" w:space="0" w:color="auto"/>
            <w:right w:val="none" w:sz="0" w:space="0" w:color="auto"/>
          </w:divBdr>
        </w:div>
      </w:divsChild>
    </w:div>
    <w:div w:id="1252853707">
      <w:bodyDiv w:val="1"/>
      <w:marLeft w:val="0"/>
      <w:marRight w:val="0"/>
      <w:marTop w:val="0"/>
      <w:marBottom w:val="0"/>
      <w:divBdr>
        <w:top w:val="none" w:sz="0" w:space="0" w:color="auto"/>
        <w:left w:val="none" w:sz="0" w:space="0" w:color="auto"/>
        <w:bottom w:val="none" w:sz="0" w:space="0" w:color="auto"/>
        <w:right w:val="none" w:sz="0" w:space="0" w:color="auto"/>
      </w:divBdr>
      <w:divsChild>
        <w:div w:id="1066952459">
          <w:marLeft w:val="0"/>
          <w:marRight w:val="0"/>
          <w:marTop w:val="0"/>
          <w:marBottom w:val="0"/>
          <w:divBdr>
            <w:top w:val="none" w:sz="0" w:space="0" w:color="auto"/>
            <w:left w:val="none" w:sz="0" w:space="0" w:color="auto"/>
            <w:bottom w:val="none" w:sz="0" w:space="0" w:color="auto"/>
            <w:right w:val="none" w:sz="0" w:space="0" w:color="auto"/>
          </w:divBdr>
        </w:div>
      </w:divsChild>
    </w:div>
    <w:div w:id="185272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wgbh/frontline/film/warning/"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2021-03-11T14:24:00Z</dcterms:created>
  <dcterms:modified xsi:type="dcterms:W3CDTF">2021-03-11T14:24:00Z</dcterms:modified>
</cp:coreProperties>
</file>